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05AA9E" w14:textId="77777777" w:rsidR="00EF46D0" w:rsidRDefault="00EF46D0" w:rsidP="00EE73E3">
      <w:pPr>
        <w:pStyle w:val="NormalWeb"/>
      </w:pPr>
    </w:p>
    <w:p w14:paraId="4EF73CB3" w14:textId="731FA35F" w:rsidR="00EF46D0" w:rsidRPr="00274318" w:rsidRDefault="00274318" w:rsidP="00274318">
      <w:pPr>
        <w:pStyle w:val="NormalWeb"/>
        <w:spacing w:line="360" w:lineRule="auto"/>
        <w:jc w:val="center"/>
        <w:rPr>
          <w:b/>
          <w:bCs/>
        </w:rPr>
      </w:pPr>
      <w:r w:rsidRPr="00274318">
        <w:rPr>
          <w:b/>
          <w:bCs/>
        </w:rPr>
        <w:t>C</w:t>
      </w:r>
      <w:r w:rsidR="00EF46D0" w:rsidRPr="00274318">
        <w:rPr>
          <w:b/>
          <w:bCs/>
        </w:rPr>
        <w:t xml:space="preserve">oncise </w:t>
      </w:r>
      <w:r w:rsidRPr="00274318">
        <w:rPr>
          <w:b/>
          <w:bCs/>
        </w:rPr>
        <w:t>R</w:t>
      </w:r>
      <w:r w:rsidR="00EF46D0" w:rsidRPr="00274318">
        <w:rPr>
          <w:b/>
          <w:bCs/>
        </w:rPr>
        <w:t xml:space="preserve">eview of </w:t>
      </w:r>
      <w:r w:rsidRPr="00274318">
        <w:rPr>
          <w:b/>
          <w:bCs/>
        </w:rPr>
        <w:t>D</w:t>
      </w:r>
      <w:r w:rsidR="00EF46D0" w:rsidRPr="00274318">
        <w:rPr>
          <w:b/>
          <w:bCs/>
        </w:rPr>
        <w:t>ocumentation</w:t>
      </w:r>
      <w:r w:rsidR="002E181A" w:rsidRPr="00274318">
        <w:rPr>
          <w:b/>
          <w:bCs/>
        </w:rPr>
        <w:t xml:space="preserve"> using the Chicago Manual of Style</w:t>
      </w:r>
    </w:p>
    <w:p w14:paraId="274D510A" w14:textId="5834C70E" w:rsidR="00EF46D0" w:rsidRPr="00274318" w:rsidRDefault="0019520A" w:rsidP="00274318">
      <w:pPr>
        <w:pStyle w:val="NormalWeb"/>
        <w:spacing w:line="360" w:lineRule="auto"/>
        <w:jc w:val="center"/>
        <w:rPr>
          <w:b/>
          <w:bCs/>
        </w:rPr>
      </w:pPr>
      <w:r w:rsidRPr="00274318">
        <w:rPr>
          <w:b/>
          <w:bCs/>
        </w:rPr>
        <w:t>Plato’s</w:t>
      </w:r>
      <w:r w:rsidR="00EF46D0" w:rsidRPr="00274318">
        <w:rPr>
          <w:b/>
          <w:bCs/>
        </w:rPr>
        <w:t xml:space="preserve"> </w:t>
      </w:r>
      <w:r w:rsidR="00274318" w:rsidRPr="00274318">
        <w:rPr>
          <w:b/>
          <w:bCs/>
        </w:rPr>
        <w:t>A</w:t>
      </w:r>
      <w:r w:rsidR="00EF46D0" w:rsidRPr="00274318">
        <w:rPr>
          <w:b/>
          <w:bCs/>
        </w:rPr>
        <w:t>pology</w:t>
      </w:r>
    </w:p>
    <w:p w14:paraId="56BBB5C5" w14:textId="77777777" w:rsidR="00EF46D0" w:rsidRPr="00274318" w:rsidRDefault="00EF46D0" w:rsidP="00274318">
      <w:pPr>
        <w:pStyle w:val="NormalWeb"/>
        <w:spacing w:line="360" w:lineRule="auto"/>
      </w:pPr>
    </w:p>
    <w:p w14:paraId="7CA4C72A" w14:textId="6DD9FDE7" w:rsidR="00274318" w:rsidRPr="00274318" w:rsidRDefault="00274318" w:rsidP="00274318">
      <w:pPr>
        <w:pStyle w:val="NormalWeb"/>
        <w:spacing w:line="360" w:lineRule="auto"/>
        <w:jc w:val="center"/>
      </w:pPr>
      <w:r w:rsidRPr="00274318">
        <w:t>Name:</w:t>
      </w:r>
    </w:p>
    <w:p w14:paraId="49913594" w14:textId="3F3BF45F" w:rsidR="00274318" w:rsidRPr="00274318" w:rsidRDefault="00274318" w:rsidP="00274318">
      <w:pPr>
        <w:pStyle w:val="NormalWeb"/>
        <w:spacing w:line="360" w:lineRule="auto"/>
        <w:jc w:val="center"/>
      </w:pPr>
      <w:r w:rsidRPr="00274318">
        <w:t>Institution of affiliation:</w:t>
      </w:r>
    </w:p>
    <w:p w14:paraId="2E24BBCC" w14:textId="5EEE66C0" w:rsidR="00274318" w:rsidRPr="00274318" w:rsidRDefault="00274318" w:rsidP="00274318">
      <w:pPr>
        <w:pStyle w:val="NormalWeb"/>
        <w:spacing w:line="360" w:lineRule="auto"/>
        <w:jc w:val="center"/>
      </w:pPr>
      <w:r w:rsidRPr="00274318">
        <w:t>Class/Section:</w:t>
      </w:r>
    </w:p>
    <w:p w14:paraId="492C548B" w14:textId="48B4B88B" w:rsidR="00274318" w:rsidRPr="00274318" w:rsidRDefault="00274318" w:rsidP="00274318">
      <w:pPr>
        <w:pStyle w:val="NormalWeb"/>
        <w:spacing w:line="360" w:lineRule="auto"/>
        <w:jc w:val="center"/>
      </w:pPr>
      <w:r w:rsidRPr="00274318">
        <w:t>Assignment:</w:t>
      </w:r>
    </w:p>
    <w:p w14:paraId="7E0CF6E5" w14:textId="58189445" w:rsidR="00EF46D0" w:rsidRPr="00274318" w:rsidRDefault="00274318" w:rsidP="00274318">
      <w:pPr>
        <w:pStyle w:val="NormalWeb"/>
        <w:spacing w:line="360" w:lineRule="auto"/>
        <w:jc w:val="center"/>
      </w:pPr>
      <w:r w:rsidRPr="00274318">
        <w:t>Date:</w:t>
      </w:r>
    </w:p>
    <w:p w14:paraId="1681F768" w14:textId="77777777" w:rsidR="00EF46D0" w:rsidRDefault="00EF46D0" w:rsidP="00EE73E3">
      <w:pPr>
        <w:pStyle w:val="NormalWeb"/>
      </w:pPr>
    </w:p>
    <w:p w14:paraId="0EBBD39C" w14:textId="77777777" w:rsidR="00EF46D0" w:rsidRDefault="00EF46D0" w:rsidP="00EE73E3">
      <w:pPr>
        <w:pStyle w:val="NormalWeb"/>
      </w:pPr>
    </w:p>
    <w:p w14:paraId="7CE3C146" w14:textId="77777777" w:rsidR="00EF46D0" w:rsidRDefault="00EF46D0" w:rsidP="00EE73E3">
      <w:pPr>
        <w:pStyle w:val="NormalWeb"/>
      </w:pPr>
    </w:p>
    <w:p w14:paraId="20D33E76" w14:textId="77777777" w:rsidR="00EF46D0" w:rsidRDefault="00EF46D0" w:rsidP="00EE73E3">
      <w:pPr>
        <w:pStyle w:val="NormalWeb"/>
      </w:pPr>
    </w:p>
    <w:p w14:paraId="78D7B585" w14:textId="77777777" w:rsidR="00EF46D0" w:rsidRDefault="00EF46D0" w:rsidP="00EE73E3">
      <w:pPr>
        <w:pStyle w:val="NormalWeb"/>
      </w:pPr>
    </w:p>
    <w:p w14:paraId="04ABC70A" w14:textId="77777777" w:rsidR="00EF46D0" w:rsidRDefault="00EF46D0" w:rsidP="00EE73E3">
      <w:pPr>
        <w:pStyle w:val="NormalWeb"/>
      </w:pPr>
    </w:p>
    <w:p w14:paraId="7E8201C4" w14:textId="77777777" w:rsidR="00EF46D0" w:rsidRDefault="00EF46D0" w:rsidP="00EE73E3">
      <w:pPr>
        <w:pStyle w:val="NormalWeb"/>
      </w:pPr>
    </w:p>
    <w:p w14:paraId="509E9CA2" w14:textId="77777777" w:rsidR="00EF46D0" w:rsidRDefault="00EF46D0" w:rsidP="00EE73E3">
      <w:pPr>
        <w:pStyle w:val="NormalWeb"/>
      </w:pPr>
    </w:p>
    <w:p w14:paraId="47A1EB3C" w14:textId="77777777" w:rsidR="00EF46D0" w:rsidRDefault="00EF46D0" w:rsidP="00EE73E3">
      <w:pPr>
        <w:pStyle w:val="NormalWeb"/>
      </w:pPr>
    </w:p>
    <w:p w14:paraId="4E7F12CC" w14:textId="77777777" w:rsidR="00EF46D0" w:rsidRDefault="00EF46D0" w:rsidP="00EE73E3">
      <w:pPr>
        <w:pStyle w:val="NormalWeb"/>
      </w:pPr>
    </w:p>
    <w:p w14:paraId="4F691499" w14:textId="77777777" w:rsidR="00EF46D0" w:rsidRDefault="00EF46D0" w:rsidP="00EE73E3">
      <w:pPr>
        <w:pStyle w:val="NormalWeb"/>
      </w:pPr>
    </w:p>
    <w:p w14:paraId="22A8605A" w14:textId="77777777" w:rsidR="00EF46D0" w:rsidRDefault="00EF46D0" w:rsidP="00EE73E3">
      <w:pPr>
        <w:pStyle w:val="NormalWeb"/>
      </w:pPr>
    </w:p>
    <w:p w14:paraId="00424630" w14:textId="0A204353" w:rsidR="00EF46D0" w:rsidRPr="00D90AFF" w:rsidRDefault="00274318" w:rsidP="00D90AFF">
      <w:pPr>
        <w:pStyle w:val="NormalWeb"/>
        <w:spacing w:line="360" w:lineRule="auto"/>
        <w:jc w:val="center"/>
        <w:rPr>
          <w:b/>
          <w:bCs/>
        </w:rPr>
      </w:pPr>
      <w:r w:rsidRPr="00D90AFF">
        <w:rPr>
          <w:b/>
          <w:bCs/>
        </w:rPr>
        <w:lastRenderedPageBreak/>
        <w:t>Plato’s Apology</w:t>
      </w:r>
    </w:p>
    <w:p w14:paraId="3E599C93" w14:textId="77777777" w:rsidR="000B7FB9" w:rsidRPr="00D90AFF" w:rsidRDefault="00274318" w:rsidP="00D90AFF">
      <w:pPr>
        <w:pStyle w:val="NormalWeb"/>
        <w:spacing w:line="360" w:lineRule="auto"/>
        <w:ind w:firstLine="720"/>
        <w:jc w:val="both"/>
      </w:pPr>
      <w:r w:rsidRPr="00D90AFF">
        <w:t>Plato, an Athenian philosopher, is the most famous philosopher and most studied. He was a student of Socrates and a teacher to Aristotle. Most of his writings, including "Plato's apology," were influenced by Heraclitus and Parmenides (Long, 1999). Socrates is the main character in "Plato's apology." In 399 BC, Socrates' defense is recounted in Plato's apology. Socrates appeared not to acquit himself from all the charges, but he intentionally proves his guilt, and therefore he was condemned to death. He was charged with the accusation of not according to gods recommended by the State, inventing new deities, and corrupting the Youths of Athens. ‘The apology’ was part of the speech Socrates made at the trial, but in the real sense, it was nothing near to apology.</w:t>
      </w:r>
    </w:p>
    <w:p w14:paraId="1071BB60" w14:textId="19B5C27D" w:rsidR="000B7FB9" w:rsidRPr="00D90AFF" w:rsidRDefault="00274318" w:rsidP="00D90AFF">
      <w:pPr>
        <w:spacing w:line="360" w:lineRule="auto"/>
        <w:rPr>
          <w:rFonts w:ascii="Times New Roman" w:eastAsia="Times New Roman" w:hAnsi="Times New Roman" w:cs="Times New Roman"/>
          <w:sz w:val="24"/>
          <w:szCs w:val="24"/>
        </w:rPr>
      </w:pPr>
      <w:r w:rsidRPr="00D90AFF">
        <w:rPr>
          <w:rFonts w:ascii="Times New Roman" w:hAnsi="Times New Roman" w:cs="Times New Roman"/>
          <w:sz w:val="24"/>
          <w:szCs w:val="24"/>
        </w:rPr>
        <w:t xml:space="preserve"> He spoke openly and directly, calming his words and behaviors were influenced by the oracle at Delphi, whom he considered to be the wisest of all men. In his speech, he recognized the ignorance and embarrassed the leaders of the state.</w:t>
      </w:r>
      <w:r w:rsidR="0037305B" w:rsidRPr="00D90AFF">
        <w:rPr>
          <w:rFonts w:ascii="Times New Roman" w:hAnsi="Times New Roman" w:cs="Times New Roman"/>
          <w:sz w:val="24"/>
          <w:szCs w:val="24"/>
        </w:rPr>
        <w:t xml:space="preserve"> According to Socrates, unexamined life is not worth living</w:t>
      </w:r>
      <w:r w:rsidR="0037305B" w:rsidRPr="00D90AFF">
        <w:rPr>
          <w:rFonts w:ascii="Times New Roman" w:eastAsia="Times New Roman" w:hAnsi="Times New Roman" w:cs="Times New Roman"/>
          <w:sz w:val="24"/>
          <w:szCs w:val="24"/>
        </w:rPr>
        <w:t xml:space="preserve"> (</w:t>
      </w:r>
      <w:r w:rsidR="00D90AFF" w:rsidRPr="00D90AFF">
        <w:rPr>
          <w:rFonts w:ascii="Times New Roman" w:eastAsia="Times New Roman" w:hAnsi="Times New Roman" w:cs="Times New Roman"/>
          <w:sz w:val="24"/>
          <w:szCs w:val="24"/>
        </w:rPr>
        <w:t>Bruton, &amp;</w:t>
      </w:r>
      <w:r w:rsidR="0037305B" w:rsidRPr="00D90AFF">
        <w:rPr>
          <w:rFonts w:ascii="Times New Roman" w:eastAsia="Times New Roman" w:hAnsi="Times New Roman" w:cs="Times New Roman"/>
          <w:sz w:val="24"/>
          <w:szCs w:val="24"/>
        </w:rPr>
        <w:t xml:space="preserve"> Sam</w:t>
      </w:r>
      <w:r w:rsidR="0037305B" w:rsidRPr="00D90AFF">
        <w:rPr>
          <w:rFonts w:ascii="Times New Roman" w:eastAsia="Times New Roman" w:hAnsi="Times New Roman" w:cs="Times New Roman"/>
          <w:sz w:val="24"/>
          <w:szCs w:val="24"/>
        </w:rPr>
        <w:t xml:space="preserve">, </w:t>
      </w:r>
      <w:r w:rsidR="0037305B" w:rsidRPr="00D90AFF">
        <w:rPr>
          <w:rFonts w:ascii="Times New Roman" w:eastAsia="Times New Roman" w:hAnsi="Times New Roman" w:cs="Times New Roman"/>
          <w:sz w:val="24"/>
          <w:szCs w:val="24"/>
        </w:rPr>
        <w:t>2020</w:t>
      </w:r>
      <w:r w:rsidR="00D90AFF" w:rsidRPr="00D90AFF">
        <w:rPr>
          <w:rFonts w:ascii="Times New Roman" w:eastAsia="Times New Roman" w:hAnsi="Times New Roman" w:cs="Times New Roman"/>
          <w:sz w:val="24"/>
          <w:szCs w:val="24"/>
        </w:rPr>
        <w:t>)</w:t>
      </w:r>
      <w:r w:rsidR="00D90AFF" w:rsidRPr="00D90AFF">
        <w:rPr>
          <w:rFonts w:ascii="Times New Roman" w:hAnsi="Times New Roman" w:cs="Times New Roman"/>
          <w:sz w:val="24"/>
          <w:szCs w:val="24"/>
        </w:rPr>
        <w:t>.</w:t>
      </w:r>
      <w:r w:rsidRPr="00D90AFF">
        <w:rPr>
          <w:rFonts w:ascii="Times New Roman" w:hAnsi="Times New Roman" w:cs="Times New Roman"/>
          <w:sz w:val="24"/>
          <w:szCs w:val="24"/>
        </w:rPr>
        <w:t xml:space="preserve"> He gained popularity and admiration among the youths. Hatred and anger he inflicted on the people he embarrassed put him on trial. Plato's apology dominates World literature with its famous and admirable contexts. His analogy defended Socrates and the knowledge of philosophy by creating the view that good life requires many aspects, not just knowledge. </w:t>
      </w:r>
    </w:p>
    <w:p w14:paraId="32CF3E31" w14:textId="53E78B19" w:rsidR="000B7FB9" w:rsidRPr="00D90AFF" w:rsidRDefault="00274318" w:rsidP="00D90AFF">
      <w:pPr>
        <w:pStyle w:val="NormalWeb"/>
        <w:spacing w:line="360" w:lineRule="auto"/>
        <w:ind w:firstLine="720"/>
        <w:jc w:val="both"/>
      </w:pPr>
      <w:r w:rsidRPr="00D90AFF">
        <w:t>“They spoke to you at an age when you would most readily believe them, some of you being children and adolescents, and they won their case by default, as there was no defense,” Socrates said</w:t>
      </w:r>
      <w:r w:rsidR="0037305B" w:rsidRPr="00D90AFF">
        <w:t xml:space="preserve"> (</w:t>
      </w:r>
      <w:r w:rsidR="0037305B" w:rsidRPr="0037305B">
        <w:t>Tucke</w:t>
      </w:r>
      <w:r w:rsidR="0037305B" w:rsidRPr="00D90AFF">
        <w:t xml:space="preserve">, &amp; </w:t>
      </w:r>
      <w:r w:rsidR="0037305B" w:rsidRPr="0037305B">
        <w:t>James</w:t>
      </w:r>
      <w:r w:rsidR="0037305B" w:rsidRPr="00D90AFF">
        <w:t>, 1996)</w:t>
      </w:r>
      <w:r w:rsidRPr="00D90AFF">
        <w:t xml:space="preserve">. He believed his detractors have warned the jury and persuaded the citizens of Athens to mistrust him. Based on Plato's apology, I believe his detractors' hatred and anger influenced Socrates' trial. Socrates was not a </w:t>
      </w:r>
      <w:r w:rsidRPr="00D90AFF">
        <w:rPr>
          <w:rStyle w:val="inline-term"/>
        </w:rPr>
        <w:t>Sophist, taught philosophy without asking for anything, for he believed that he did not possess knowledge</w:t>
      </w:r>
      <w:r w:rsidRPr="00D90AFF">
        <w:t xml:space="preserve"> (Shero, 1927). He asked the court to excuse his manners of speaking since he has never been charged before despite his old age. He begins his speech with words of wisdom and shows courage, “I do not know, men of Athens, how my accusers affected you; as for me, I was almost carried away in spite of myself, so persuasively did they speak,”</w:t>
      </w:r>
    </w:p>
    <w:p w14:paraId="431AB5E0" w14:textId="77777777" w:rsidR="000B7FB9" w:rsidRPr="00D90AFF" w:rsidRDefault="00274318" w:rsidP="00D90AFF">
      <w:pPr>
        <w:pStyle w:val="NormalWeb"/>
        <w:spacing w:line="360" w:lineRule="auto"/>
        <w:ind w:firstLine="720"/>
        <w:jc w:val="both"/>
      </w:pPr>
      <w:r w:rsidRPr="00D90AFF">
        <w:lastRenderedPageBreak/>
        <w:t xml:space="preserve"> “They knew things I did not know,” he says, “and to that extent they were wiser than I. But, men of Athens, the good craftsmen seemed to me to have the same fault as the poets: each of them, because of his success at his craft, thought himself very wise in other most important pursuits, and this error of theirs overshadowed the wisdom they had, so that I asked myself, on behalf of the oracle, whether I should prefer to be as I am, with neither their wisdom nor their ignorance, or to have both. The answer I gave myself and the oracle was that it was to my advantage to be as I am</w:t>
      </w:r>
      <w:r w:rsidR="000B7FB9" w:rsidRPr="00D90AFF">
        <w:t>,</w:t>
      </w:r>
      <w:r w:rsidRPr="00D90AFF">
        <w:t xml:space="preserve">” </w:t>
      </w:r>
      <w:r w:rsidR="000B7FB9" w:rsidRPr="00D90AFF">
        <w:t xml:space="preserve">(Plato, and George, 1981).  </w:t>
      </w:r>
      <w:r w:rsidRPr="00D90AFF">
        <w:t>By those words, Socrates acknowledged that human wisdom is worthless. Most people who think that they are wise are very ignorant.</w:t>
      </w:r>
    </w:p>
    <w:p w14:paraId="143DCB21" w14:textId="52F82B32" w:rsidR="002218F6" w:rsidRPr="00D90AFF" w:rsidRDefault="00274318" w:rsidP="00D90AFF">
      <w:pPr>
        <w:pStyle w:val="NormalWeb"/>
        <w:spacing w:line="360" w:lineRule="auto"/>
        <w:ind w:firstLine="720"/>
        <w:jc w:val="both"/>
      </w:pPr>
      <w:r w:rsidRPr="00D90AFF">
        <w:t>On Meletus’s claims that Socrates despites and does not believe in gods, he was able to show the jury that his accusers did not care about the ills in the society such as corruption and piety but were only after slandering him</w:t>
      </w:r>
      <w:r w:rsidR="000B7FB9" w:rsidRPr="00D90AFF">
        <w:t xml:space="preserve"> (Reeve,1989)</w:t>
      </w:r>
      <w:r w:rsidRPr="00D90AFF">
        <w:t xml:space="preserve">. He refused to call witnesses neither to testify, for he considered the respect he had for the judicial system. He had no fear of being sentenced to death, for he knew the jury would regret the act of killing a wise man. He knew people who want to "denigrate" Athens would condemn his death. </w:t>
      </w:r>
      <w:r w:rsidR="00D90AFF" w:rsidRPr="00D90AFF">
        <w:t>(</w:t>
      </w:r>
      <w:r w:rsidR="00D90AFF" w:rsidRPr="00C53CA3">
        <w:t>Caranfa,</w:t>
      </w:r>
      <w:r w:rsidR="00D90AFF" w:rsidRPr="00D90AFF">
        <w:t xml:space="preserve"> &amp;</w:t>
      </w:r>
      <w:r w:rsidR="00D90AFF" w:rsidRPr="00C53CA3">
        <w:t xml:space="preserve"> Angelo</w:t>
      </w:r>
      <w:r w:rsidR="00D90AFF" w:rsidRPr="00D90AFF">
        <w:t xml:space="preserve">, 2013) </w:t>
      </w:r>
      <w:r w:rsidRPr="00D90AFF">
        <w:t>Acknowledging his end time, he said, "I go to die, you go to live, which of us goes to the better lot is known to no one, except the god.”</w:t>
      </w:r>
    </w:p>
    <w:p w14:paraId="3E5D9BD0" w14:textId="52E32257" w:rsidR="000B7FB9" w:rsidRPr="00D90AFF" w:rsidRDefault="002218F6" w:rsidP="00D90AFF">
      <w:pPr>
        <w:pStyle w:val="NormalWeb"/>
        <w:spacing w:line="360" w:lineRule="auto"/>
        <w:ind w:firstLine="720"/>
        <w:jc w:val="both"/>
      </w:pPr>
      <w:r w:rsidRPr="00D90AFF">
        <w:t xml:space="preserve">In conclusion, Socrates started to address the jury by a </w:t>
      </w:r>
      <w:r w:rsidR="003037F7" w:rsidRPr="00D90AFF">
        <w:t>phrase “man of Athens”</w:t>
      </w:r>
      <w:r w:rsidR="0037305B" w:rsidRPr="00D90AFF">
        <w:t xml:space="preserve"> (</w:t>
      </w:r>
      <w:r w:rsidR="0037305B" w:rsidRPr="0037305B">
        <w:t xml:space="preserve">Ober, </w:t>
      </w:r>
      <w:r w:rsidR="0037305B" w:rsidRPr="00D90AFF">
        <w:t xml:space="preserve">&amp; </w:t>
      </w:r>
      <w:r w:rsidR="0037305B" w:rsidRPr="0037305B">
        <w:t>Josiah</w:t>
      </w:r>
      <w:r w:rsidR="0037305B" w:rsidRPr="00D90AFF">
        <w:t xml:space="preserve"> 1999)</w:t>
      </w:r>
      <w:r w:rsidRPr="00D90AFF">
        <w:t xml:space="preserve">. </w:t>
      </w:r>
      <w:r w:rsidR="0037305B" w:rsidRPr="00D90AFF">
        <w:t xml:space="preserve"> </w:t>
      </w:r>
      <w:r w:rsidR="003037F7" w:rsidRPr="00D90AFF">
        <w:t>H</w:t>
      </w:r>
      <w:r w:rsidRPr="00D90AFF">
        <w:t xml:space="preserve">e wanted them to keep in mind that they are from the city and represented the city’s inhabitants. He expected them to see the biasness on his case. Socrates was </w:t>
      </w:r>
      <w:r w:rsidR="003037F7" w:rsidRPr="00D90AFF">
        <w:t>committed</w:t>
      </w:r>
      <w:r w:rsidRPr="00D90AFF">
        <w:t xml:space="preserve"> to democracy and had the city</w:t>
      </w:r>
      <w:r w:rsidR="003037F7" w:rsidRPr="00D90AFF">
        <w:t>’s</w:t>
      </w:r>
      <w:r w:rsidRPr="00D90AFF">
        <w:t xml:space="preserve"> interest at heart. He did not call any witness and neither attempted to </w:t>
      </w:r>
      <w:r w:rsidR="003037F7" w:rsidRPr="00D90AFF">
        <w:t>plead</w:t>
      </w:r>
      <w:r w:rsidRPr="00D90AFF">
        <w:t xml:space="preserve"> for his </w:t>
      </w:r>
      <w:r w:rsidR="003037F7" w:rsidRPr="00D90AFF">
        <w:t>innocence</w:t>
      </w:r>
      <w:r w:rsidRPr="00D90AFF">
        <w:t xml:space="preserve"> because of the respect he had for the judicial system even though they don’t serve justice. Throughout the case, he was very straight forward and linguistic in his arguments. He advised the jury not judge him based on what has been said, but to listen instead to the issues that are much more important </w:t>
      </w:r>
      <w:r w:rsidR="003037F7" w:rsidRPr="00D90AFF">
        <w:t>that</w:t>
      </w:r>
      <w:r w:rsidRPr="00D90AFF">
        <w:t xml:space="preserve"> need</w:t>
      </w:r>
      <w:r w:rsidR="003037F7" w:rsidRPr="00D90AFF">
        <w:t>ed</w:t>
      </w:r>
      <w:r w:rsidRPr="00D90AFF">
        <w:t xml:space="preserve"> to be addressed. He used the opportunity to talk sense </w:t>
      </w:r>
      <w:r w:rsidR="003037F7" w:rsidRPr="00D90AFF">
        <w:t>everybody presents in the jury rather than defending himself. Socrates regardless being referred to as the wisest man, he still critized the notion of wised down and regarded it as worthless. his accusers used embroidered and stylized phrase. They lacked basis of their arguments and still they had to find excuse to vote and sentence Socrates to death.</w:t>
      </w:r>
    </w:p>
    <w:p w14:paraId="0CD5D677" w14:textId="30502B7F" w:rsidR="000B7FB9" w:rsidRPr="00D90AFF" w:rsidRDefault="000B7FB9" w:rsidP="00D90AFF">
      <w:pPr>
        <w:pStyle w:val="NormalWeb"/>
        <w:spacing w:line="360" w:lineRule="auto"/>
        <w:rPr>
          <w:b/>
          <w:bCs/>
        </w:rPr>
      </w:pPr>
    </w:p>
    <w:p w14:paraId="0EA184A7" w14:textId="656AA227" w:rsidR="003037F7" w:rsidRPr="00D90AFF" w:rsidRDefault="003037F7" w:rsidP="00D90AFF">
      <w:pPr>
        <w:pStyle w:val="NormalWeb"/>
        <w:spacing w:line="360" w:lineRule="auto"/>
        <w:rPr>
          <w:b/>
          <w:bCs/>
        </w:rPr>
      </w:pPr>
    </w:p>
    <w:p w14:paraId="46DBA7CE" w14:textId="77777777" w:rsidR="003037F7" w:rsidRPr="00D90AFF" w:rsidRDefault="003037F7" w:rsidP="00D90AFF">
      <w:pPr>
        <w:pStyle w:val="NormalWeb"/>
        <w:spacing w:line="360" w:lineRule="auto"/>
        <w:rPr>
          <w:b/>
          <w:bCs/>
        </w:rPr>
      </w:pPr>
    </w:p>
    <w:p w14:paraId="0669D7AC" w14:textId="77777777" w:rsidR="00C53CA3" w:rsidRPr="00D90AFF" w:rsidRDefault="00C53CA3" w:rsidP="00D90AFF">
      <w:pPr>
        <w:pStyle w:val="NormalWeb"/>
        <w:spacing w:line="360" w:lineRule="auto"/>
        <w:jc w:val="center"/>
        <w:rPr>
          <w:b/>
          <w:bCs/>
        </w:rPr>
      </w:pPr>
    </w:p>
    <w:p w14:paraId="73353859" w14:textId="0E9BB48A" w:rsidR="002E181A" w:rsidRPr="00D90AFF" w:rsidRDefault="000B7FB9" w:rsidP="00D90AFF">
      <w:pPr>
        <w:pStyle w:val="NormalWeb"/>
        <w:spacing w:line="360" w:lineRule="auto"/>
        <w:jc w:val="center"/>
        <w:rPr>
          <w:b/>
          <w:bCs/>
        </w:rPr>
      </w:pPr>
      <w:r w:rsidRPr="00D90AFF">
        <w:rPr>
          <w:b/>
          <w:bCs/>
        </w:rPr>
        <w:t>Reference</w:t>
      </w:r>
    </w:p>
    <w:p w14:paraId="55FC68C8" w14:textId="77777777" w:rsidR="00D90AFF" w:rsidRPr="00D90AFF" w:rsidRDefault="00D90AFF" w:rsidP="00D90AFF">
      <w:pPr>
        <w:pStyle w:val="NormalWeb"/>
        <w:spacing w:line="360" w:lineRule="auto"/>
        <w:ind w:left="720" w:hanging="720"/>
      </w:pPr>
    </w:p>
    <w:p w14:paraId="4F4CAF1A" w14:textId="77777777" w:rsidR="00D90AFF" w:rsidRPr="0037305B" w:rsidRDefault="00D90AFF" w:rsidP="00D90AFF">
      <w:pPr>
        <w:spacing w:after="0" w:line="360" w:lineRule="auto"/>
        <w:ind w:hanging="720"/>
        <w:rPr>
          <w:rFonts w:ascii="Times New Roman" w:eastAsia="Times New Roman" w:hAnsi="Times New Roman" w:cs="Times New Roman"/>
          <w:sz w:val="24"/>
          <w:szCs w:val="24"/>
        </w:rPr>
      </w:pPr>
      <w:r w:rsidRPr="0037305B">
        <w:rPr>
          <w:rFonts w:ascii="Times New Roman" w:eastAsia="Times New Roman" w:hAnsi="Times New Roman" w:cs="Times New Roman"/>
          <w:sz w:val="24"/>
          <w:szCs w:val="24"/>
        </w:rPr>
        <w:t xml:space="preserve">Bruton, Sam. "Ethics and Good Living." (2020). </w:t>
      </w:r>
    </w:p>
    <w:p w14:paraId="4BE6483E" w14:textId="02BEEA92" w:rsidR="00D90AFF" w:rsidRPr="00C53CA3" w:rsidRDefault="00D90AFF" w:rsidP="00D90AFF">
      <w:pPr>
        <w:spacing w:after="0" w:line="360" w:lineRule="auto"/>
        <w:ind w:hanging="720"/>
        <w:rPr>
          <w:rFonts w:ascii="Times New Roman" w:eastAsia="Times New Roman" w:hAnsi="Times New Roman" w:cs="Times New Roman"/>
          <w:sz w:val="24"/>
          <w:szCs w:val="24"/>
        </w:rPr>
      </w:pPr>
      <w:bookmarkStart w:id="0" w:name="_Hlk66338820"/>
      <w:r w:rsidRPr="00C53CA3">
        <w:rPr>
          <w:rFonts w:ascii="Times New Roman" w:eastAsia="Times New Roman" w:hAnsi="Times New Roman" w:cs="Times New Roman"/>
          <w:sz w:val="24"/>
          <w:szCs w:val="24"/>
        </w:rPr>
        <w:t>Caranfa, Angelo</w:t>
      </w:r>
      <w:bookmarkEnd w:id="0"/>
      <w:r w:rsidRPr="00C53CA3">
        <w:rPr>
          <w:rFonts w:ascii="Times New Roman" w:eastAsia="Times New Roman" w:hAnsi="Times New Roman" w:cs="Times New Roman"/>
          <w:sz w:val="24"/>
          <w:szCs w:val="24"/>
        </w:rPr>
        <w:t>. "S</w:t>
      </w:r>
      <w:r w:rsidRPr="00C53CA3">
        <w:rPr>
          <w:rFonts w:ascii="Times New Roman" w:eastAsia="Times New Roman" w:hAnsi="Times New Roman" w:cs="Times New Roman"/>
          <w:sz w:val="24"/>
          <w:szCs w:val="24"/>
        </w:rPr>
        <w:t>ocrates, Augustine</w:t>
      </w:r>
      <w:r w:rsidRPr="00C53CA3">
        <w:rPr>
          <w:rFonts w:ascii="Times New Roman" w:eastAsia="Times New Roman" w:hAnsi="Times New Roman" w:cs="Times New Roman"/>
          <w:sz w:val="24"/>
          <w:szCs w:val="24"/>
        </w:rPr>
        <w:t xml:space="preserve">, and P </w:t>
      </w:r>
      <w:r w:rsidRPr="00C53CA3">
        <w:rPr>
          <w:rFonts w:ascii="Times New Roman" w:eastAsia="Times New Roman" w:hAnsi="Times New Roman" w:cs="Times New Roman"/>
          <w:sz w:val="24"/>
          <w:szCs w:val="24"/>
        </w:rPr>
        <w:t>aul Gauguin</w:t>
      </w:r>
      <w:r w:rsidRPr="00C53CA3">
        <w:rPr>
          <w:rFonts w:ascii="Times New Roman" w:eastAsia="Times New Roman" w:hAnsi="Times New Roman" w:cs="Times New Roman"/>
          <w:sz w:val="24"/>
          <w:szCs w:val="24"/>
        </w:rPr>
        <w:t xml:space="preserve"> on the Reciprocity between Speech and Silence in Education." </w:t>
      </w:r>
      <w:r w:rsidRPr="00C53CA3">
        <w:rPr>
          <w:rFonts w:ascii="Times New Roman" w:eastAsia="Times New Roman" w:hAnsi="Times New Roman" w:cs="Times New Roman"/>
          <w:i/>
          <w:iCs/>
          <w:sz w:val="24"/>
          <w:szCs w:val="24"/>
        </w:rPr>
        <w:t>Journal of Philosophy of Education</w:t>
      </w:r>
      <w:r w:rsidRPr="00C53CA3">
        <w:rPr>
          <w:rFonts w:ascii="Times New Roman" w:eastAsia="Times New Roman" w:hAnsi="Times New Roman" w:cs="Times New Roman"/>
          <w:sz w:val="24"/>
          <w:szCs w:val="24"/>
        </w:rPr>
        <w:t xml:space="preserve"> 47, no. 4 (2013): 577-604.</w:t>
      </w:r>
    </w:p>
    <w:p w14:paraId="5C6E5D85" w14:textId="77777777" w:rsidR="00D90AFF" w:rsidRPr="00D90AFF" w:rsidRDefault="00D90AFF" w:rsidP="00D90AFF">
      <w:pPr>
        <w:spacing w:after="0" w:line="360" w:lineRule="auto"/>
        <w:ind w:left="720" w:hanging="720"/>
        <w:rPr>
          <w:rFonts w:ascii="Times New Roman" w:eastAsia="Times New Roman" w:hAnsi="Times New Roman" w:cs="Times New Roman"/>
          <w:sz w:val="24"/>
          <w:szCs w:val="24"/>
        </w:rPr>
      </w:pPr>
      <w:bookmarkStart w:id="1" w:name="_Hlk66312100"/>
      <w:r w:rsidRPr="00D90AFF">
        <w:rPr>
          <w:rFonts w:ascii="Times New Roman" w:eastAsia="Times New Roman" w:hAnsi="Times New Roman" w:cs="Times New Roman"/>
          <w:sz w:val="24"/>
          <w:szCs w:val="24"/>
        </w:rPr>
        <w:t>Long, A. A. (Ed.). (1999)</w:t>
      </w:r>
      <w:bookmarkEnd w:id="1"/>
      <w:r w:rsidRPr="00D90AFF">
        <w:rPr>
          <w:rFonts w:ascii="Times New Roman" w:eastAsia="Times New Roman" w:hAnsi="Times New Roman" w:cs="Times New Roman"/>
          <w:sz w:val="24"/>
          <w:szCs w:val="24"/>
        </w:rPr>
        <w:t xml:space="preserve">. </w:t>
      </w:r>
      <w:r w:rsidRPr="00D90AFF">
        <w:rPr>
          <w:rFonts w:ascii="Times New Roman" w:eastAsia="Times New Roman" w:hAnsi="Times New Roman" w:cs="Times New Roman"/>
          <w:i/>
          <w:iCs/>
          <w:sz w:val="24"/>
          <w:szCs w:val="24"/>
        </w:rPr>
        <w:t>The Cambridge companion to early Greek philosophy</w:t>
      </w:r>
      <w:r w:rsidRPr="00D90AFF">
        <w:rPr>
          <w:rFonts w:ascii="Times New Roman" w:eastAsia="Times New Roman" w:hAnsi="Times New Roman" w:cs="Times New Roman"/>
          <w:sz w:val="24"/>
          <w:szCs w:val="24"/>
        </w:rPr>
        <w:t>. Cambridge University Press.</w:t>
      </w:r>
    </w:p>
    <w:p w14:paraId="11069FD8" w14:textId="77777777" w:rsidR="00D90AFF" w:rsidRPr="0037305B" w:rsidRDefault="00D90AFF" w:rsidP="00D90AFF">
      <w:pPr>
        <w:spacing w:after="0" w:line="360" w:lineRule="auto"/>
        <w:ind w:hanging="720"/>
        <w:rPr>
          <w:rFonts w:ascii="Times New Roman" w:eastAsia="Times New Roman" w:hAnsi="Times New Roman" w:cs="Times New Roman"/>
          <w:sz w:val="24"/>
          <w:szCs w:val="24"/>
        </w:rPr>
      </w:pPr>
      <w:bookmarkStart w:id="2" w:name="_Hlk66336875"/>
      <w:r w:rsidRPr="0037305B">
        <w:rPr>
          <w:rFonts w:ascii="Times New Roman" w:eastAsia="Times New Roman" w:hAnsi="Times New Roman" w:cs="Times New Roman"/>
          <w:sz w:val="24"/>
          <w:szCs w:val="24"/>
        </w:rPr>
        <w:t>Ober, Josiah</w:t>
      </w:r>
      <w:bookmarkEnd w:id="2"/>
      <w:r w:rsidRPr="0037305B">
        <w:rPr>
          <w:rFonts w:ascii="Times New Roman" w:eastAsia="Times New Roman" w:hAnsi="Times New Roman" w:cs="Times New Roman"/>
          <w:sz w:val="24"/>
          <w:szCs w:val="24"/>
        </w:rPr>
        <w:t xml:space="preserve">. </w:t>
      </w:r>
      <w:r w:rsidRPr="0037305B">
        <w:rPr>
          <w:rFonts w:ascii="Times New Roman" w:eastAsia="Times New Roman" w:hAnsi="Times New Roman" w:cs="Times New Roman"/>
          <w:i/>
          <w:iCs/>
          <w:sz w:val="24"/>
          <w:szCs w:val="24"/>
        </w:rPr>
        <w:t>The Athenian revolution: Essays on ancient Greek democracy and political theory</w:t>
      </w:r>
      <w:r w:rsidRPr="0037305B">
        <w:rPr>
          <w:rFonts w:ascii="Times New Roman" w:eastAsia="Times New Roman" w:hAnsi="Times New Roman" w:cs="Times New Roman"/>
          <w:sz w:val="24"/>
          <w:szCs w:val="24"/>
        </w:rPr>
        <w:t>. Princeton University Press, 1999.</w:t>
      </w:r>
    </w:p>
    <w:p w14:paraId="462EE3DB" w14:textId="77777777" w:rsidR="00D90AFF" w:rsidRPr="00D90AFF" w:rsidRDefault="00D90AFF" w:rsidP="00D90AFF">
      <w:pPr>
        <w:spacing w:after="0" w:line="360" w:lineRule="auto"/>
        <w:ind w:left="720" w:hanging="720"/>
        <w:rPr>
          <w:rFonts w:ascii="Times New Roman" w:eastAsia="Times New Roman" w:hAnsi="Times New Roman" w:cs="Times New Roman"/>
          <w:sz w:val="24"/>
          <w:szCs w:val="24"/>
        </w:rPr>
      </w:pPr>
      <w:bookmarkStart w:id="3" w:name="_Hlk66312360"/>
      <w:r w:rsidRPr="00D90AFF">
        <w:rPr>
          <w:rFonts w:ascii="Times New Roman" w:eastAsia="Times New Roman" w:hAnsi="Times New Roman" w:cs="Times New Roman"/>
          <w:sz w:val="24"/>
          <w:szCs w:val="24"/>
        </w:rPr>
        <w:t>Plato, and George</w:t>
      </w:r>
      <w:bookmarkEnd w:id="3"/>
      <w:r w:rsidRPr="00D90AFF">
        <w:rPr>
          <w:rFonts w:ascii="Times New Roman" w:eastAsia="Times New Roman" w:hAnsi="Times New Roman" w:cs="Times New Roman"/>
          <w:sz w:val="24"/>
          <w:szCs w:val="24"/>
        </w:rPr>
        <w:t xml:space="preserve"> Maximilian Anthony Grube. </w:t>
      </w:r>
      <w:r w:rsidRPr="00D90AFF">
        <w:rPr>
          <w:rFonts w:ascii="Times New Roman" w:eastAsia="Times New Roman" w:hAnsi="Times New Roman" w:cs="Times New Roman"/>
          <w:i/>
          <w:iCs/>
          <w:sz w:val="24"/>
          <w:szCs w:val="24"/>
        </w:rPr>
        <w:t>Five dialogues</w:t>
      </w:r>
      <w:r w:rsidRPr="00D90AFF">
        <w:rPr>
          <w:rFonts w:ascii="Times New Roman" w:eastAsia="Times New Roman" w:hAnsi="Times New Roman" w:cs="Times New Roman"/>
          <w:sz w:val="24"/>
          <w:szCs w:val="24"/>
        </w:rPr>
        <w:t>. Hackett Publishing Company, 1981.</w:t>
      </w:r>
    </w:p>
    <w:p w14:paraId="0FE81FDA" w14:textId="77777777" w:rsidR="00D90AFF" w:rsidRPr="00D90AFF" w:rsidRDefault="00D90AFF" w:rsidP="00D90AFF">
      <w:pPr>
        <w:spacing w:after="0" w:line="360" w:lineRule="auto"/>
        <w:ind w:left="720" w:hanging="720"/>
        <w:rPr>
          <w:rFonts w:ascii="Times New Roman" w:eastAsia="Times New Roman" w:hAnsi="Times New Roman" w:cs="Times New Roman"/>
          <w:sz w:val="24"/>
          <w:szCs w:val="24"/>
        </w:rPr>
      </w:pPr>
      <w:bookmarkStart w:id="4" w:name="_Hlk66312235"/>
      <w:r w:rsidRPr="00D90AFF">
        <w:rPr>
          <w:rFonts w:ascii="Times New Roman" w:eastAsia="Times New Roman" w:hAnsi="Times New Roman" w:cs="Times New Roman"/>
          <w:sz w:val="24"/>
          <w:szCs w:val="24"/>
        </w:rPr>
        <w:t>Reeve,</w:t>
      </w:r>
      <w:bookmarkEnd w:id="4"/>
      <w:r w:rsidRPr="00D90AFF">
        <w:rPr>
          <w:rFonts w:ascii="Times New Roman" w:eastAsia="Times New Roman" w:hAnsi="Times New Roman" w:cs="Times New Roman"/>
          <w:sz w:val="24"/>
          <w:szCs w:val="24"/>
        </w:rPr>
        <w:t xml:space="preserve"> C. D. C. </w:t>
      </w:r>
      <w:r w:rsidRPr="00D90AFF">
        <w:rPr>
          <w:rFonts w:ascii="Times New Roman" w:eastAsia="Times New Roman" w:hAnsi="Times New Roman" w:cs="Times New Roman"/>
          <w:i/>
          <w:iCs/>
          <w:sz w:val="24"/>
          <w:szCs w:val="24"/>
        </w:rPr>
        <w:t>Socrates in the Apology: an essay on Plato's Apology of Socrates</w:t>
      </w:r>
      <w:r w:rsidRPr="00D90AFF">
        <w:rPr>
          <w:rFonts w:ascii="Times New Roman" w:eastAsia="Times New Roman" w:hAnsi="Times New Roman" w:cs="Times New Roman"/>
          <w:sz w:val="24"/>
          <w:szCs w:val="24"/>
        </w:rPr>
        <w:t>. Hackett Publishing, 1989.</w:t>
      </w:r>
    </w:p>
    <w:p w14:paraId="571AB91F" w14:textId="77777777" w:rsidR="00D90AFF" w:rsidRPr="00D90AFF" w:rsidRDefault="00D90AFF" w:rsidP="00D90AFF">
      <w:pPr>
        <w:spacing w:after="0" w:line="360" w:lineRule="auto"/>
        <w:ind w:left="720" w:hanging="720"/>
        <w:rPr>
          <w:rFonts w:ascii="Times New Roman" w:eastAsia="Times New Roman" w:hAnsi="Times New Roman" w:cs="Times New Roman"/>
          <w:sz w:val="24"/>
          <w:szCs w:val="24"/>
        </w:rPr>
      </w:pPr>
      <w:bookmarkStart w:id="5" w:name="_Hlk66311986"/>
      <w:r w:rsidRPr="00D90AFF">
        <w:rPr>
          <w:rFonts w:ascii="Times New Roman" w:eastAsia="Times New Roman" w:hAnsi="Times New Roman" w:cs="Times New Roman"/>
          <w:sz w:val="24"/>
          <w:szCs w:val="24"/>
        </w:rPr>
        <w:t>Shero</w:t>
      </w:r>
      <w:bookmarkEnd w:id="5"/>
      <w:r w:rsidRPr="00D90AFF">
        <w:rPr>
          <w:rFonts w:ascii="Times New Roman" w:eastAsia="Times New Roman" w:hAnsi="Times New Roman" w:cs="Times New Roman"/>
          <w:sz w:val="24"/>
          <w:szCs w:val="24"/>
        </w:rPr>
        <w:t xml:space="preserve">, L. R. "Plato's apology and Xenophon's apology." </w:t>
      </w:r>
      <w:r w:rsidRPr="00D90AFF">
        <w:rPr>
          <w:rFonts w:ascii="Times New Roman" w:eastAsia="Times New Roman" w:hAnsi="Times New Roman" w:cs="Times New Roman"/>
          <w:i/>
          <w:iCs/>
          <w:sz w:val="24"/>
          <w:szCs w:val="24"/>
        </w:rPr>
        <w:t>The Classical Weekly</w:t>
      </w:r>
      <w:r w:rsidRPr="00D90AFF">
        <w:rPr>
          <w:rFonts w:ascii="Times New Roman" w:eastAsia="Times New Roman" w:hAnsi="Times New Roman" w:cs="Times New Roman"/>
          <w:sz w:val="24"/>
          <w:szCs w:val="24"/>
        </w:rPr>
        <w:t xml:space="preserve"> (1927): 107-111.</w:t>
      </w:r>
    </w:p>
    <w:p w14:paraId="373CCCAE" w14:textId="5F2DF172" w:rsidR="00D90AFF" w:rsidRPr="0037305B" w:rsidRDefault="00D90AFF" w:rsidP="00D90AFF">
      <w:pPr>
        <w:spacing w:after="0" w:line="360" w:lineRule="auto"/>
        <w:ind w:hanging="720"/>
        <w:rPr>
          <w:rFonts w:ascii="Times New Roman" w:eastAsia="Times New Roman" w:hAnsi="Times New Roman" w:cs="Times New Roman"/>
          <w:sz w:val="24"/>
          <w:szCs w:val="24"/>
        </w:rPr>
      </w:pPr>
      <w:bookmarkStart w:id="6" w:name="_Hlk66336679"/>
      <w:r w:rsidRPr="0037305B">
        <w:rPr>
          <w:rFonts w:ascii="Times New Roman" w:eastAsia="Times New Roman" w:hAnsi="Times New Roman" w:cs="Times New Roman"/>
          <w:sz w:val="24"/>
          <w:szCs w:val="24"/>
        </w:rPr>
        <w:t>Tucke, James</w:t>
      </w:r>
      <w:bookmarkEnd w:id="6"/>
      <w:r w:rsidRPr="0037305B">
        <w:rPr>
          <w:rFonts w:ascii="Times New Roman" w:eastAsia="Times New Roman" w:hAnsi="Times New Roman" w:cs="Times New Roman"/>
          <w:sz w:val="24"/>
          <w:szCs w:val="24"/>
        </w:rPr>
        <w:t xml:space="preserve">. "Encountering </w:t>
      </w:r>
      <w:r w:rsidRPr="0037305B">
        <w:rPr>
          <w:rFonts w:ascii="Times New Roman" w:eastAsia="Times New Roman" w:hAnsi="Times New Roman" w:cs="Times New Roman"/>
          <w:sz w:val="24"/>
          <w:szCs w:val="24"/>
        </w:rPr>
        <w:t>Socrates</w:t>
      </w:r>
      <w:r w:rsidRPr="0037305B">
        <w:rPr>
          <w:rFonts w:ascii="Times New Roman" w:eastAsia="Times New Roman" w:hAnsi="Times New Roman" w:cs="Times New Roman"/>
          <w:sz w:val="24"/>
          <w:szCs w:val="24"/>
        </w:rPr>
        <w:t xml:space="preserve"> in the apology." </w:t>
      </w:r>
      <w:r w:rsidRPr="0037305B">
        <w:rPr>
          <w:rFonts w:ascii="Times New Roman" w:eastAsia="Times New Roman" w:hAnsi="Times New Roman" w:cs="Times New Roman"/>
          <w:i/>
          <w:iCs/>
          <w:sz w:val="24"/>
          <w:szCs w:val="24"/>
        </w:rPr>
        <w:t>Journal of Education</w:t>
      </w:r>
      <w:r w:rsidRPr="0037305B">
        <w:rPr>
          <w:rFonts w:ascii="Times New Roman" w:eastAsia="Times New Roman" w:hAnsi="Times New Roman" w:cs="Times New Roman"/>
          <w:sz w:val="24"/>
          <w:szCs w:val="24"/>
        </w:rPr>
        <w:t xml:space="preserve"> 178, no. 3 (1996): 17-30.</w:t>
      </w:r>
    </w:p>
    <w:p w14:paraId="34C71FE6" w14:textId="77777777" w:rsidR="002E181A" w:rsidRPr="00D90AFF" w:rsidRDefault="002E181A" w:rsidP="00D90AFF">
      <w:pPr>
        <w:pStyle w:val="NormalWeb"/>
        <w:spacing w:line="360" w:lineRule="auto"/>
        <w:ind w:left="720" w:hanging="720"/>
        <w:rPr>
          <w:rStyle w:val="hgkelc"/>
        </w:rPr>
      </w:pPr>
    </w:p>
    <w:sectPr w:rsidR="002E181A" w:rsidRPr="00D90AF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4FCC55" w14:textId="77777777" w:rsidR="002B3FDB" w:rsidRDefault="002B3FDB" w:rsidP="000B7FB9">
      <w:pPr>
        <w:spacing w:after="0" w:line="240" w:lineRule="auto"/>
      </w:pPr>
      <w:r>
        <w:separator/>
      </w:r>
    </w:p>
  </w:endnote>
  <w:endnote w:type="continuationSeparator" w:id="0">
    <w:p w14:paraId="249CC922" w14:textId="77777777" w:rsidR="002B3FDB" w:rsidRDefault="002B3FDB" w:rsidP="000B7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6F3541" w14:textId="77777777" w:rsidR="002B3FDB" w:rsidRDefault="002B3FDB" w:rsidP="000B7FB9">
      <w:pPr>
        <w:spacing w:after="0" w:line="240" w:lineRule="auto"/>
      </w:pPr>
      <w:r>
        <w:separator/>
      </w:r>
    </w:p>
  </w:footnote>
  <w:footnote w:type="continuationSeparator" w:id="0">
    <w:p w14:paraId="16ACFA9D" w14:textId="77777777" w:rsidR="002B3FDB" w:rsidRDefault="002B3FDB" w:rsidP="000B7F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6196930"/>
      <w:docPartObj>
        <w:docPartGallery w:val="Page Numbers (Top of Page)"/>
        <w:docPartUnique/>
      </w:docPartObj>
    </w:sdtPr>
    <w:sdtEndPr>
      <w:rPr>
        <w:noProof/>
      </w:rPr>
    </w:sdtEndPr>
    <w:sdtContent>
      <w:p w14:paraId="1642F62F" w14:textId="529C4B70" w:rsidR="000B7FB9" w:rsidRDefault="000B7FB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4569090" w14:textId="77777777" w:rsidR="000B7FB9" w:rsidRDefault="000B7F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3E3"/>
    <w:rsid w:val="000739A3"/>
    <w:rsid w:val="000B7FB9"/>
    <w:rsid w:val="001411AE"/>
    <w:rsid w:val="00162730"/>
    <w:rsid w:val="0019520A"/>
    <w:rsid w:val="001B1EF2"/>
    <w:rsid w:val="002218F6"/>
    <w:rsid w:val="00255C04"/>
    <w:rsid w:val="00274318"/>
    <w:rsid w:val="002B3FDB"/>
    <w:rsid w:val="002E181A"/>
    <w:rsid w:val="003037F7"/>
    <w:rsid w:val="0037305B"/>
    <w:rsid w:val="00461AA6"/>
    <w:rsid w:val="006C2C04"/>
    <w:rsid w:val="007C7D0D"/>
    <w:rsid w:val="008E63BD"/>
    <w:rsid w:val="00A44B19"/>
    <w:rsid w:val="00AE6654"/>
    <w:rsid w:val="00C53CA3"/>
    <w:rsid w:val="00D62D3E"/>
    <w:rsid w:val="00D90AFF"/>
    <w:rsid w:val="00E574B8"/>
    <w:rsid w:val="00EC4F55"/>
    <w:rsid w:val="00EE73E3"/>
    <w:rsid w:val="00EF46D0"/>
    <w:rsid w:val="00F31CFD"/>
    <w:rsid w:val="00FE2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82B06"/>
  <w15:chartTrackingRefBased/>
  <w15:docId w15:val="{2E2FC3DD-DF8C-4AB9-B834-DB90FCEF4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E73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gkelc">
    <w:name w:val="hgkelc"/>
    <w:basedOn w:val="DefaultParagraphFont"/>
    <w:rsid w:val="006C2C04"/>
  </w:style>
  <w:style w:type="character" w:styleId="Hyperlink">
    <w:name w:val="Hyperlink"/>
    <w:basedOn w:val="DefaultParagraphFont"/>
    <w:uiPriority w:val="99"/>
    <w:semiHidden/>
    <w:unhideWhenUsed/>
    <w:rsid w:val="00AE6654"/>
    <w:rPr>
      <w:color w:val="0000FF"/>
      <w:u w:val="single"/>
    </w:rPr>
  </w:style>
  <w:style w:type="character" w:customStyle="1" w:styleId="inline-term">
    <w:name w:val="inline-term"/>
    <w:basedOn w:val="DefaultParagraphFont"/>
    <w:rsid w:val="008E63BD"/>
  </w:style>
  <w:style w:type="paragraph" w:customStyle="1" w:styleId="plot-text">
    <w:name w:val="plot-text"/>
    <w:basedOn w:val="Normal"/>
    <w:rsid w:val="00D62D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
    <w:name w:val="ital"/>
    <w:basedOn w:val="DefaultParagraphFont"/>
    <w:rsid w:val="00D62D3E"/>
  </w:style>
  <w:style w:type="character" w:customStyle="1" w:styleId="inline-character">
    <w:name w:val="inline-character"/>
    <w:basedOn w:val="DefaultParagraphFont"/>
    <w:rsid w:val="00D62D3E"/>
  </w:style>
  <w:style w:type="paragraph" w:styleId="Header">
    <w:name w:val="header"/>
    <w:basedOn w:val="Normal"/>
    <w:link w:val="HeaderChar"/>
    <w:uiPriority w:val="99"/>
    <w:unhideWhenUsed/>
    <w:rsid w:val="000B7F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7FB9"/>
  </w:style>
  <w:style w:type="paragraph" w:styleId="Footer">
    <w:name w:val="footer"/>
    <w:basedOn w:val="Normal"/>
    <w:link w:val="FooterChar"/>
    <w:uiPriority w:val="99"/>
    <w:unhideWhenUsed/>
    <w:rsid w:val="000B7F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7F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627995">
      <w:bodyDiv w:val="1"/>
      <w:marLeft w:val="0"/>
      <w:marRight w:val="0"/>
      <w:marTop w:val="0"/>
      <w:marBottom w:val="0"/>
      <w:divBdr>
        <w:top w:val="none" w:sz="0" w:space="0" w:color="auto"/>
        <w:left w:val="none" w:sz="0" w:space="0" w:color="auto"/>
        <w:bottom w:val="none" w:sz="0" w:space="0" w:color="auto"/>
        <w:right w:val="none" w:sz="0" w:space="0" w:color="auto"/>
      </w:divBdr>
      <w:divsChild>
        <w:div w:id="787705700">
          <w:marLeft w:val="0"/>
          <w:marRight w:val="0"/>
          <w:marTop w:val="0"/>
          <w:marBottom w:val="0"/>
          <w:divBdr>
            <w:top w:val="none" w:sz="0" w:space="0" w:color="auto"/>
            <w:left w:val="none" w:sz="0" w:space="0" w:color="auto"/>
            <w:bottom w:val="none" w:sz="0" w:space="0" w:color="auto"/>
            <w:right w:val="none" w:sz="0" w:space="0" w:color="auto"/>
          </w:divBdr>
        </w:div>
      </w:divsChild>
    </w:div>
    <w:div w:id="295911397">
      <w:bodyDiv w:val="1"/>
      <w:marLeft w:val="0"/>
      <w:marRight w:val="0"/>
      <w:marTop w:val="0"/>
      <w:marBottom w:val="0"/>
      <w:divBdr>
        <w:top w:val="none" w:sz="0" w:space="0" w:color="auto"/>
        <w:left w:val="none" w:sz="0" w:space="0" w:color="auto"/>
        <w:bottom w:val="none" w:sz="0" w:space="0" w:color="auto"/>
        <w:right w:val="none" w:sz="0" w:space="0" w:color="auto"/>
      </w:divBdr>
    </w:div>
    <w:div w:id="380986271">
      <w:bodyDiv w:val="1"/>
      <w:marLeft w:val="0"/>
      <w:marRight w:val="0"/>
      <w:marTop w:val="0"/>
      <w:marBottom w:val="0"/>
      <w:divBdr>
        <w:top w:val="none" w:sz="0" w:space="0" w:color="auto"/>
        <w:left w:val="none" w:sz="0" w:space="0" w:color="auto"/>
        <w:bottom w:val="none" w:sz="0" w:space="0" w:color="auto"/>
        <w:right w:val="none" w:sz="0" w:space="0" w:color="auto"/>
      </w:divBdr>
      <w:divsChild>
        <w:div w:id="94635723">
          <w:marLeft w:val="0"/>
          <w:marRight w:val="0"/>
          <w:marTop w:val="0"/>
          <w:marBottom w:val="0"/>
          <w:divBdr>
            <w:top w:val="none" w:sz="0" w:space="0" w:color="auto"/>
            <w:left w:val="none" w:sz="0" w:space="0" w:color="auto"/>
            <w:bottom w:val="none" w:sz="0" w:space="0" w:color="auto"/>
            <w:right w:val="none" w:sz="0" w:space="0" w:color="auto"/>
          </w:divBdr>
        </w:div>
      </w:divsChild>
    </w:div>
    <w:div w:id="537013857">
      <w:bodyDiv w:val="1"/>
      <w:marLeft w:val="0"/>
      <w:marRight w:val="0"/>
      <w:marTop w:val="0"/>
      <w:marBottom w:val="0"/>
      <w:divBdr>
        <w:top w:val="none" w:sz="0" w:space="0" w:color="auto"/>
        <w:left w:val="none" w:sz="0" w:space="0" w:color="auto"/>
        <w:bottom w:val="none" w:sz="0" w:space="0" w:color="auto"/>
        <w:right w:val="none" w:sz="0" w:space="0" w:color="auto"/>
      </w:divBdr>
      <w:divsChild>
        <w:div w:id="2101873852">
          <w:marLeft w:val="0"/>
          <w:marRight w:val="0"/>
          <w:marTop w:val="0"/>
          <w:marBottom w:val="0"/>
          <w:divBdr>
            <w:top w:val="none" w:sz="0" w:space="0" w:color="auto"/>
            <w:left w:val="none" w:sz="0" w:space="0" w:color="auto"/>
            <w:bottom w:val="none" w:sz="0" w:space="0" w:color="auto"/>
            <w:right w:val="none" w:sz="0" w:space="0" w:color="auto"/>
          </w:divBdr>
        </w:div>
      </w:divsChild>
    </w:div>
    <w:div w:id="565338602">
      <w:bodyDiv w:val="1"/>
      <w:marLeft w:val="0"/>
      <w:marRight w:val="0"/>
      <w:marTop w:val="0"/>
      <w:marBottom w:val="0"/>
      <w:divBdr>
        <w:top w:val="none" w:sz="0" w:space="0" w:color="auto"/>
        <w:left w:val="none" w:sz="0" w:space="0" w:color="auto"/>
        <w:bottom w:val="none" w:sz="0" w:space="0" w:color="auto"/>
        <w:right w:val="none" w:sz="0" w:space="0" w:color="auto"/>
      </w:divBdr>
    </w:div>
    <w:div w:id="611978690">
      <w:bodyDiv w:val="1"/>
      <w:marLeft w:val="0"/>
      <w:marRight w:val="0"/>
      <w:marTop w:val="0"/>
      <w:marBottom w:val="0"/>
      <w:divBdr>
        <w:top w:val="none" w:sz="0" w:space="0" w:color="auto"/>
        <w:left w:val="none" w:sz="0" w:space="0" w:color="auto"/>
        <w:bottom w:val="none" w:sz="0" w:space="0" w:color="auto"/>
        <w:right w:val="none" w:sz="0" w:space="0" w:color="auto"/>
      </w:divBdr>
      <w:divsChild>
        <w:div w:id="467166256">
          <w:marLeft w:val="0"/>
          <w:marRight w:val="0"/>
          <w:marTop w:val="0"/>
          <w:marBottom w:val="0"/>
          <w:divBdr>
            <w:top w:val="none" w:sz="0" w:space="0" w:color="auto"/>
            <w:left w:val="none" w:sz="0" w:space="0" w:color="auto"/>
            <w:bottom w:val="none" w:sz="0" w:space="0" w:color="auto"/>
            <w:right w:val="none" w:sz="0" w:space="0" w:color="auto"/>
          </w:divBdr>
        </w:div>
      </w:divsChild>
    </w:div>
    <w:div w:id="681201562">
      <w:bodyDiv w:val="1"/>
      <w:marLeft w:val="0"/>
      <w:marRight w:val="0"/>
      <w:marTop w:val="0"/>
      <w:marBottom w:val="0"/>
      <w:divBdr>
        <w:top w:val="none" w:sz="0" w:space="0" w:color="auto"/>
        <w:left w:val="none" w:sz="0" w:space="0" w:color="auto"/>
        <w:bottom w:val="none" w:sz="0" w:space="0" w:color="auto"/>
        <w:right w:val="none" w:sz="0" w:space="0" w:color="auto"/>
      </w:divBdr>
      <w:divsChild>
        <w:div w:id="194003887">
          <w:marLeft w:val="0"/>
          <w:marRight w:val="0"/>
          <w:marTop w:val="0"/>
          <w:marBottom w:val="0"/>
          <w:divBdr>
            <w:top w:val="none" w:sz="0" w:space="0" w:color="auto"/>
            <w:left w:val="none" w:sz="0" w:space="0" w:color="auto"/>
            <w:bottom w:val="none" w:sz="0" w:space="0" w:color="auto"/>
            <w:right w:val="none" w:sz="0" w:space="0" w:color="auto"/>
          </w:divBdr>
        </w:div>
      </w:divsChild>
    </w:div>
    <w:div w:id="795106693">
      <w:bodyDiv w:val="1"/>
      <w:marLeft w:val="0"/>
      <w:marRight w:val="0"/>
      <w:marTop w:val="0"/>
      <w:marBottom w:val="0"/>
      <w:divBdr>
        <w:top w:val="none" w:sz="0" w:space="0" w:color="auto"/>
        <w:left w:val="none" w:sz="0" w:space="0" w:color="auto"/>
        <w:bottom w:val="none" w:sz="0" w:space="0" w:color="auto"/>
        <w:right w:val="none" w:sz="0" w:space="0" w:color="auto"/>
      </w:divBdr>
      <w:divsChild>
        <w:div w:id="1974091735">
          <w:marLeft w:val="0"/>
          <w:marRight w:val="0"/>
          <w:marTop w:val="0"/>
          <w:marBottom w:val="0"/>
          <w:divBdr>
            <w:top w:val="none" w:sz="0" w:space="0" w:color="auto"/>
            <w:left w:val="none" w:sz="0" w:space="0" w:color="auto"/>
            <w:bottom w:val="none" w:sz="0" w:space="0" w:color="auto"/>
            <w:right w:val="none" w:sz="0" w:space="0" w:color="auto"/>
          </w:divBdr>
        </w:div>
      </w:divsChild>
    </w:div>
    <w:div w:id="968629036">
      <w:bodyDiv w:val="1"/>
      <w:marLeft w:val="0"/>
      <w:marRight w:val="0"/>
      <w:marTop w:val="0"/>
      <w:marBottom w:val="0"/>
      <w:divBdr>
        <w:top w:val="none" w:sz="0" w:space="0" w:color="auto"/>
        <w:left w:val="none" w:sz="0" w:space="0" w:color="auto"/>
        <w:bottom w:val="none" w:sz="0" w:space="0" w:color="auto"/>
        <w:right w:val="none" w:sz="0" w:space="0" w:color="auto"/>
      </w:divBdr>
      <w:divsChild>
        <w:div w:id="395708795">
          <w:marLeft w:val="0"/>
          <w:marRight w:val="0"/>
          <w:marTop w:val="0"/>
          <w:marBottom w:val="0"/>
          <w:divBdr>
            <w:top w:val="none" w:sz="0" w:space="0" w:color="auto"/>
            <w:left w:val="none" w:sz="0" w:space="0" w:color="auto"/>
            <w:bottom w:val="none" w:sz="0" w:space="0" w:color="auto"/>
            <w:right w:val="none" w:sz="0" w:space="0" w:color="auto"/>
          </w:divBdr>
        </w:div>
      </w:divsChild>
    </w:div>
    <w:div w:id="1524904529">
      <w:bodyDiv w:val="1"/>
      <w:marLeft w:val="0"/>
      <w:marRight w:val="0"/>
      <w:marTop w:val="0"/>
      <w:marBottom w:val="0"/>
      <w:divBdr>
        <w:top w:val="none" w:sz="0" w:space="0" w:color="auto"/>
        <w:left w:val="none" w:sz="0" w:space="0" w:color="auto"/>
        <w:bottom w:val="none" w:sz="0" w:space="0" w:color="auto"/>
        <w:right w:val="none" w:sz="0" w:space="0" w:color="auto"/>
      </w:divBdr>
      <w:divsChild>
        <w:div w:id="944849517">
          <w:marLeft w:val="0"/>
          <w:marRight w:val="0"/>
          <w:marTop w:val="0"/>
          <w:marBottom w:val="0"/>
          <w:divBdr>
            <w:top w:val="none" w:sz="0" w:space="0" w:color="auto"/>
            <w:left w:val="none" w:sz="0" w:space="0" w:color="auto"/>
            <w:bottom w:val="none" w:sz="0" w:space="0" w:color="auto"/>
            <w:right w:val="none" w:sz="0" w:space="0" w:color="auto"/>
          </w:divBdr>
        </w:div>
      </w:divsChild>
    </w:div>
    <w:div w:id="1538663228">
      <w:bodyDiv w:val="1"/>
      <w:marLeft w:val="0"/>
      <w:marRight w:val="0"/>
      <w:marTop w:val="0"/>
      <w:marBottom w:val="0"/>
      <w:divBdr>
        <w:top w:val="none" w:sz="0" w:space="0" w:color="auto"/>
        <w:left w:val="none" w:sz="0" w:space="0" w:color="auto"/>
        <w:bottom w:val="none" w:sz="0" w:space="0" w:color="auto"/>
        <w:right w:val="none" w:sz="0" w:space="0" w:color="auto"/>
      </w:divBdr>
      <w:divsChild>
        <w:div w:id="1567883783">
          <w:marLeft w:val="0"/>
          <w:marRight w:val="0"/>
          <w:marTop w:val="0"/>
          <w:marBottom w:val="0"/>
          <w:divBdr>
            <w:top w:val="none" w:sz="0" w:space="0" w:color="auto"/>
            <w:left w:val="none" w:sz="0" w:space="0" w:color="auto"/>
            <w:bottom w:val="none" w:sz="0" w:space="0" w:color="auto"/>
            <w:right w:val="none" w:sz="0" w:space="0" w:color="auto"/>
          </w:divBdr>
        </w:div>
      </w:divsChild>
    </w:div>
    <w:div w:id="1782844480">
      <w:bodyDiv w:val="1"/>
      <w:marLeft w:val="0"/>
      <w:marRight w:val="0"/>
      <w:marTop w:val="0"/>
      <w:marBottom w:val="0"/>
      <w:divBdr>
        <w:top w:val="none" w:sz="0" w:space="0" w:color="auto"/>
        <w:left w:val="none" w:sz="0" w:space="0" w:color="auto"/>
        <w:bottom w:val="none" w:sz="0" w:space="0" w:color="auto"/>
        <w:right w:val="none" w:sz="0" w:space="0" w:color="auto"/>
      </w:divBdr>
      <w:divsChild>
        <w:div w:id="282080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888</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LydiaKavata</dc:creator>
  <cp:keywords/>
  <dc:description/>
  <cp:lastModifiedBy>LydiaKavata</cp:lastModifiedBy>
  <cp:revision>2</cp:revision>
  <dcterms:created xsi:type="dcterms:W3CDTF">2021-03-11T15:11:00Z</dcterms:created>
  <dcterms:modified xsi:type="dcterms:W3CDTF">2021-03-11T15:11:00Z</dcterms:modified>
</cp:coreProperties>
</file>